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F3" w:rsidRDefault="00C75EF3" w:rsidP="00C75EF3">
      <w:pPr>
        <w:pStyle w:val="Textbody"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t>ПРОЕКТНАЯ ДЕКЛАРАЦИЯ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87"/>
        <w:gridCol w:w="1564"/>
        <w:gridCol w:w="872"/>
        <w:gridCol w:w="1262"/>
        <w:gridCol w:w="1453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 </w:t>
            </w:r>
          </w:p>
        </w:tc>
        <w:tc>
          <w:tcPr>
            <w:tcW w:w="40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69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t>1. Информация о застройщике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Фирменное наименование, ИНН/КПП, ЕГРН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Общество с ограниченной ответственностью «Тайгер»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ИНН 3017064343, КПП 302501001, ОГРН 1103017001845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1.2.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Место нахождения (индекс, почтовый, юридический адреса, контактные телефоны)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414024, г. Астрахань, ул. Боевая, д. 71а тел/факс (8512) 60-07-08,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1.3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Режим работы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Понедельник, вторник, среда, четверг, пятница с 8 30 до 17 30, обеденный перерыв с 13 00 до 14 00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1.4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Учредители (участники) застройщика, обладающие 5 и более процентами голосов в органе управления: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---------------------------------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Наименование юридического лица-учредителя (участника), с указанием % голосов, которым обладает каждый учредитель.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----------------------------------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Ф.И.О. физического лица – учредителя (участника), с указанием % голосов, которым обладает каждый учредитель.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Крамаров Александр Викторович-100% голосов в уставном капитале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1.5</w:t>
            </w:r>
          </w:p>
        </w:tc>
        <w:tc>
          <w:tcPr>
            <w:tcW w:w="4087" w:type="dxa"/>
            <w:vMerge w:val="restar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Сведения о проектах многоквартирных домов и (или) иных объектов недвижимости, в которых принимал участие застройщик в течение 3-х лет, предшествующих опубликованию данной проектной декларации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Отсутствуют</w:t>
            </w:r>
          </w:p>
        </w:tc>
        <w:tc>
          <w:tcPr>
            <w:tcW w:w="145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/>
        </w:tc>
        <w:tc>
          <w:tcPr>
            <w:tcW w:w="4087" w:type="dxa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/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Первый год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Второй год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Третий год</w:t>
            </w:r>
          </w:p>
        </w:tc>
        <w:tc>
          <w:tcPr>
            <w:tcW w:w="1453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/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lastRenderedPageBreak/>
              <w:t> 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Место нахождения объекта недвижимости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Срок ввода в эксплуатацию в соответ. с проектн. докум-ей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1.6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Вид лицензируемой деятельности, № лицензии, период действия лицензии.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_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1.7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Сокращенное наименование государ. органа исполнительной власти, выдавшего лицензию.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_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408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698" w:type="dxa"/>
            <w:gridSpan w:val="3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Балансовая стоимость активов застройщика на 01. 12. 2011г. составляет 14 676 000 рублей.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на 01.12.2011г.- прибыль в размере 0 рублей.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Размер кредиторской задолженности на 01. 12. 2011 г. – 15 218 000 рублей.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Размер кредиторской задолженности на день опубликования проектной декларации –15 218 000 рублей.</w:t>
            </w:r>
          </w:p>
        </w:tc>
        <w:tc>
          <w:tcPr>
            <w:tcW w:w="14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815"/>
        <w:gridCol w:w="2489"/>
        <w:gridCol w:w="2689"/>
        <w:gridCol w:w="134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t>2. Информация о проекте строительства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Местоположение объекта строительства, его описание в соответствии с проектной документацией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Астраханская область, г. Астрахань, Ленинский район, ул. Савушкина, 6. Описание: «Жилой дом (№1 по генеральному плану) по ул.Савушкина,6 в Ленинском районе г.Астрахани»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2.2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Цель проекта строительства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Строительство «Жилого дома (№1 по генеральному плану) по ул.Савушкина, 6 в Ленинском районе г.Астрахани»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2.3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Планируемая стоимость строительства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425 млн. руб.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2.4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Количество этапов строительства (по проекту) в ед.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Один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2.5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 xml:space="preserve">Срок строительства (по проекту строительства объекта в целом с разбивкой по этапам стр-ва, если </w:t>
            </w:r>
            <w:r>
              <w:lastRenderedPageBreak/>
              <w:t>они имеются)</w:t>
            </w:r>
          </w:p>
        </w:tc>
        <w:tc>
          <w:tcPr>
            <w:tcW w:w="24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lastRenderedPageBreak/>
              <w:t>Начало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lastRenderedPageBreak/>
              <w:t>I кв. 2012</w:t>
            </w:r>
          </w:p>
        </w:tc>
        <w:tc>
          <w:tcPr>
            <w:tcW w:w="26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lastRenderedPageBreak/>
              <w:t>Окончание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lastRenderedPageBreak/>
              <w:t>I кв. 2014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lastRenderedPageBreak/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№ RU 30301000-124 от 23.12.2011 г. до 11.02.2014г.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2.7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Результат государственной экспертизы проектной документации, номер и дата заключения о соответствии.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АУ АО «Государственная экспертиза проектов документов территориального планирования, проектной документации и результатов инженерных изысканий» экспертным заключением № 30-1-4-0237-11 от 16.12.2011 г.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2.8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О правах застройщика на земельный участок: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------------------------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- право аренды (№ договора, дата выдачи, период действия, кадастровый номер)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-----------------------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- о собственнике земельного участка, если застройщик не является собственником (наименование собственника, номер документа, подтверждающего право собственности, дата выдачи, кем выдано, кадастровый номер)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--------------------------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- право собственности (номер свидетельства о государств.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регистрации права собственности, дата выдачи)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№ 30-30-01/186/2011-235 от 15.09.2011г.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№30-30-01/186/2011-240 от 15.09.2011г.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2.9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Краткое описание границ земельного участка, площади земельного участка, элементов благоустройства.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Границы участка служат: с севера – производственный корпус ОАО «МЗ «Прогресс», с запада – территория жилой 5-ти этажной застройки, выходящая на ул. Комсомольская Набережная, и Набережная р.Волга, с юга – производственные корпуса и территория ОАО «МЗ «Прогресс», с востока – производственные корпуса ОАО «МЗ «Прогресс».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2.10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 xml:space="preserve">Кол-во в составе строящегося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</w:t>
            </w:r>
            <w:r>
              <w:lastRenderedPageBreak/>
              <w:t>застройщиком разрешения на ввод в эксплуатацию.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lastRenderedPageBreak/>
              <w:t>Общее кол-во квартир 337: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1-комнатных (225 шт.)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2- комнатных (112 шт.)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Нежилые помещения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2.11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Описание технических характеристик указанных в п.2.10 самостоятельных частей в соответствии проектной документации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(общая площадь объекта стр-ва 17 002,1 м 2 , к-во этажей-15-16, количество квартир 337, строительн. объем 78 580,00 м3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2.12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Помещения общественного назначения и подсобные помещения – 1808,2 кв.м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2.13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Состав общего имущества в многоквартирном доме и(или) ином объекте недвижимости, которое будет находиться в общей долевой собственности участников долевого стр-ва после разрешения на ввод в эксплуатацию указанных объектов недвижимости и передаче объектов долевого стр-ва участникам долевого стр-ва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 общему имуществу участников долевого строительства строящегося жилого дома относятся межквартирные лестничные площадки, лестницы, лифты, лифтовые шахты, коридоры,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 нутрии помещений и обслуживающее более одного помещения.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2.14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I кв. 2014 года.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2.15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Меры по добровольному страхованию застройщиком возможных финансовых и прочих рисков при осуществлении строительства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Ввиду малой вероятности осуществления финансовых и прочих рисков добровольное страхование застройщиком не производится.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2.16</w:t>
            </w:r>
          </w:p>
        </w:tc>
        <w:tc>
          <w:tcPr>
            <w:tcW w:w="381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Способ обеспечения исполнения обязательств застройщика по договору участия в долевом строительстве: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залог -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поручительство -</w:t>
            </w:r>
          </w:p>
        </w:tc>
        <w:tc>
          <w:tcPr>
            <w:tcW w:w="5178" w:type="dxa"/>
            <w:gridSpan w:val="2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 xml:space="preserve">В соответствии со ст.12.1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застройщика обеспечивается по всем договорам залогом имуществам порядке ст. 13 ФЗ «Об участии в долевом строительстве многоквартирных домов и иных объектов </w:t>
            </w:r>
            <w:r>
              <w:lastRenderedPageBreak/>
              <w:t>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75EF3" w:rsidRDefault="00C75EF3" w:rsidP="00C75EF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966"/>
        <w:gridCol w:w="5028"/>
        <w:gridCol w:w="133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2.17</w:t>
            </w:r>
          </w:p>
        </w:tc>
        <w:tc>
          <w:tcPr>
            <w:tcW w:w="39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Способ обеспечения исполнения обязательств застройщика по </w:t>
            </w:r>
            <w:r>
              <w:rPr>
                <w:rStyle w:val="StrongEmphasis"/>
              </w:rPr>
              <w:t>иным договорам и сделкам</w:t>
            </w:r>
            <w:r>
              <w:t>, на основании которых привлекаются денежные средства для строительства</w:t>
            </w:r>
          </w:p>
        </w:tc>
        <w:tc>
          <w:tcPr>
            <w:tcW w:w="50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Денежные средства привлекаются на основании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Федерации»»</w:t>
            </w:r>
          </w:p>
        </w:tc>
        <w:tc>
          <w:tcPr>
            <w:tcW w:w="1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2.18</w:t>
            </w:r>
          </w:p>
        </w:tc>
        <w:tc>
          <w:tcPr>
            <w:tcW w:w="396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Строительно-монтажные работы по строительству дома выполняет ООО «БЭМСС»</w:t>
            </w:r>
          </w:p>
        </w:tc>
        <w:tc>
          <w:tcPr>
            <w:tcW w:w="1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В.В. Фомин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МП «30» декабря 2011 года.</w:t>
      </w:r>
    </w:p>
    <w:p w:rsidR="00C75EF3" w:rsidRDefault="00C75EF3" w:rsidP="00C75EF3">
      <w:pPr>
        <w:pStyle w:val="Standard"/>
      </w:pPr>
    </w:p>
    <w:p w:rsidR="00C75EF3" w:rsidRDefault="00C75EF3" w:rsidP="00C75EF3">
      <w:pPr>
        <w:pStyle w:val="Standard"/>
      </w:pP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 ДЕКЛАРАЦИЮ № 1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716"/>
        <w:gridCol w:w="1995"/>
        <w:gridCol w:w="1863"/>
        <w:gridCol w:w="1509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7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85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t>1. Информация о застройщике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1.2.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Место нахождения (индекс, почтовый, юридический адреса, контактные телефоны)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414024, г. Астрахань, ул. Боевая, д. 71а тел/факс (8512) 48-18-27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2.5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Срок строительства (по проекту строительства объекта в целом с разбивкой по этапам стр-ва, если они имеются)</w:t>
            </w:r>
          </w:p>
        </w:tc>
        <w:tc>
          <w:tcPr>
            <w:tcW w:w="1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Начало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I кв. 2012</w:t>
            </w:r>
          </w:p>
        </w:tc>
        <w:tc>
          <w:tcPr>
            <w:tcW w:w="18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Окончание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I кв. 2015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2.14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I кв. 2015 года.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2.18</w:t>
            </w:r>
          </w:p>
        </w:tc>
        <w:tc>
          <w:tcPr>
            <w:tcW w:w="371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3858" w:type="dxa"/>
            <w:gridSpan w:val="2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Строительно-монтажные работы по строительству дома   выполняет ООО «Владимир»</w:t>
            </w:r>
          </w:p>
        </w:tc>
        <w:tc>
          <w:tcPr>
            <w:tcW w:w="15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right"/>
      </w:pPr>
      <w:r>
        <w:rPr>
          <w:rFonts w:ascii="Times New Roman" w:hAnsi="Times New Roman"/>
          <w:color w:val="000000"/>
          <w:sz w:val="28"/>
        </w:rPr>
        <w:t xml:space="preserve">                                               «15» марта 2012 года.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5EF3" w:rsidRDefault="00C75EF3" w:rsidP="00C75EF3">
      <w:pPr>
        <w:pStyle w:val="Textbody"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ДЕКЛАРАЦИЮ № 2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870"/>
        <w:gridCol w:w="3827"/>
        <w:gridCol w:w="151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8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8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87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01 января 2013 года: 14856,5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01 января 2013 года: 34175,0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Прибыль за 2012 год: 2199,2 тыс. руб.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                                                                 В.С. Тарасенко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«30» марта 2013 года.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</w:pPr>
      <w:r>
        <w:br/>
      </w: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 ДЕКЛАРАЦИЮ № 3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6"/>
        <w:gridCol w:w="3782"/>
        <w:gridCol w:w="1510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9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78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9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78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31 марта 2013 года: 8 665 000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31 марта 2013 года: 19 715 000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результат: убытки 125 000 руб.</w:t>
            </w:r>
          </w:p>
        </w:tc>
        <w:tc>
          <w:tcPr>
            <w:tcW w:w="15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                                                             В.С. Тарасенко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«30» апреля 2013 года.</w:t>
      </w: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</w:rPr>
        <w:lastRenderedPageBreak/>
        <w:t>ИЗМЕНЕНИЯ В ПРОЕКТНУЮ  ДЕКЛАРАЦИЮ № 4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664"/>
        <w:gridCol w:w="4034"/>
        <w:gridCol w:w="151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6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66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403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                          01 апреля 2013 года: 7 069,9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                        01 апреля 2013 года: 23 143,8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результат: убытки 125 тыс. руб.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                                                                    В.С. Тарасенко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«07» мая 2013 года.</w:t>
      </w:r>
    </w:p>
    <w:p w:rsidR="00C75EF3" w:rsidRDefault="00C75EF3" w:rsidP="00C75EF3">
      <w:pPr>
        <w:pStyle w:val="Textbody"/>
        <w:spacing w:after="0"/>
      </w:pP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</w:rPr>
        <w:lastRenderedPageBreak/>
        <w:t>ИЗМЕНЕНИЯ В ПРОЕКТНУЮ  ДЕКЛАРАЦИЮ № 5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737"/>
        <w:gridCol w:w="3961"/>
        <w:gridCol w:w="151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7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96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73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96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10 мая 2013 года: 7 068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                       10 мая 2013 года: 23 295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результат: убытки 127 тыс. руб.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«10» мая 2013 года.</w:t>
      </w:r>
    </w:p>
    <w:p w:rsidR="00C75EF3" w:rsidRDefault="00C75EF3" w:rsidP="00C75EF3">
      <w:pPr>
        <w:pStyle w:val="Textbody"/>
        <w:spacing w:after="0"/>
        <w:rPr>
          <w:rFonts w:ascii="Times New Roman" w:hAnsi="Times New Roman"/>
          <w:color w:val="000000"/>
          <w:sz w:val="28"/>
        </w:rPr>
      </w:pP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 ДЕКЛАРАЦИЮ № 6</w:t>
      </w:r>
    </w:p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92"/>
        <w:gridCol w:w="3873"/>
        <w:gridCol w:w="1452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 </w:t>
            </w:r>
          </w:p>
        </w:tc>
        <w:tc>
          <w:tcPr>
            <w:tcW w:w="38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8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4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t>1. Информация о застройщике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</w:t>
            </w:r>
          </w:p>
        </w:tc>
        <w:tc>
          <w:tcPr>
            <w:tcW w:w="38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Фирменное наименование, КПП</w:t>
            </w:r>
          </w:p>
        </w:tc>
        <w:tc>
          <w:tcPr>
            <w:tcW w:w="387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Общество с ограниченной ответственностью «Тайгер»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КПП 301901001</w:t>
            </w:r>
          </w:p>
        </w:tc>
        <w:tc>
          <w:tcPr>
            <w:tcW w:w="14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1.2.</w:t>
            </w:r>
          </w:p>
        </w:tc>
        <w:tc>
          <w:tcPr>
            <w:tcW w:w="38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Место нахождения (индекс, почтовый, юридический адреса, фактический адрес</w:t>
            </w:r>
          </w:p>
        </w:tc>
        <w:tc>
          <w:tcPr>
            <w:tcW w:w="387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Юридический   адрес:  414056 г. Астрахань ул. Савушкина, 6/4, Офис № 1.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Фактический адрес: :  414056 г. Астрахань ул. Савушкина, 6/4, Офис № 1.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 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4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89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387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  <w:tc>
          <w:tcPr>
            <w:tcW w:w="14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«10» июля 2013 года.</w:t>
      </w: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 ДЕКЛАРАЦИЮ № 7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713"/>
        <w:gridCol w:w="3986"/>
        <w:gridCol w:w="1510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7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9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2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71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98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30 июня 2013 года: 10 321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                       30 июня 2013 года: 31 725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результат: прибыль 1 271 000 тыс. руб.</w:t>
            </w:r>
          </w:p>
        </w:tc>
        <w:tc>
          <w:tcPr>
            <w:tcW w:w="15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«30» июля 2013 года.</w:t>
      </w: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ДЕКЛАРАЦИЮ № 8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07"/>
        <w:gridCol w:w="3790"/>
        <w:gridCol w:w="151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9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90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7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Дебиторская задолженность по состоянию на 01 января 2014 года: 94619 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Кредиторская задолженность по состоянию на 01 января 2014 года: 55577тыс. 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Балансовая стоимость по состоянию на 01 января 2014 года: 15286 тыс.руб.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Прибыль на 01 января 2014 года: 3482 тыс. руб.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 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«28» марта 2014 года.</w:t>
      </w: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ДЕКЛАРАЦИЮ № 9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250"/>
        <w:gridCol w:w="3445"/>
        <w:gridCol w:w="151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42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4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425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№ RU 30301000-124 от 15.04.2014 г. 11.02.2015 г.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2.8</w:t>
            </w:r>
          </w:p>
        </w:tc>
        <w:tc>
          <w:tcPr>
            <w:tcW w:w="425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О правах застройщика на земельный участок: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№ 30:12:020292:2417 </w:t>
            </w:r>
            <w:r>
              <w:br/>
              <w:t>от 10.02.2014 г., </w:t>
            </w:r>
            <w:r>
              <w:br/>
              <w:t>№ 30:12:020292:396 от 07.03.2012 г.</w:t>
            </w:r>
          </w:p>
        </w:tc>
        <w:tc>
          <w:tcPr>
            <w:tcW w:w="15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 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«15» апреля 2014 года.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ДЕКЛАРАЦИЮ № 10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 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«15» апреля 2014 года.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</w:pPr>
      <w:r>
        <w:br/>
      </w: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ИЗМЕНЕНИЯ В ПРОЕКТНУЮ ДЕКЛАРАЦИЮ № 11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670"/>
        <w:gridCol w:w="3917"/>
        <w:gridCol w:w="1510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6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9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1.10</w:t>
            </w:r>
          </w:p>
        </w:tc>
        <w:tc>
          <w:tcPr>
            <w:tcW w:w="367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91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Балансовая стоимость активов застройщика на 01. 04. 2014г. составляет 370 818тыс. рублей.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Финансовый результат на 01.04.2014 г.: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прибыль 410 тыс. рублей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убыток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кредиторская задолженность– 76 394 тыс. руб.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дебиторская –45 711 тыс. руб.</w:t>
            </w:r>
          </w:p>
        </w:tc>
        <w:tc>
          <w:tcPr>
            <w:tcW w:w="15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ООО «Тайгер» В.С. Тарасенко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 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«28» апреля 2014 года.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sz w:val="28"/>
        </w:rPr>
        <w:lastRenderedPageBreak/>
        <w:t>ИЗМЕНЕНИЯ В ПРОЕКТНУЮ ДЕКЛАРАЦИЮ № 12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(№1 по генеральному плану) по ул.Савушкина, 6 в Ленинском районе г.Астрахани»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670"/>
        <w:gridCol w:w="3917"/>
        <w:gridCol w:w="1510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6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39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5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1.10</w:t>
            </w:r>
          </w:p>
        </w:tc>
        <w:tc>
          <w:tcPr>
            <w:tcW w:w="367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  <w:jc w:val="center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391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  <w:spacing w:after="283"/>
            </w:pPr>
            <w:r>
              <w:t>Балансовая стоимость активов застройщика на 01. 07. 2014г. составляет 474 945тыс. рублей.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Финансовый результат на 01.07.2014 г.: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прибыль 474 тыс. рублей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убыток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кредиторская задолженность– 76 924 тыс. руб.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дебиторская –103 034 тыс. руб.</w:t>
            </w:r>
          </w:p>
        </w:tc>
        <w:tc>
          <w:tcPr>
            <w:tcW w:w="15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EF3" w:rsidRDefault="00C75EF3" w:rsidP="00EF1586">
            <w:pPr>
              <w:pStyle w:val="TableContents"/>
            </w:pPr>
            <w:r>
              <w:t> </w:t>
            </w:r>
          </w:p>
        </w:tc>
      </w:tr>
    </w:tbl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color w:val="000000"/>
        </w:rPr>
      </w:pPr>
    </w:p>
    <w:p w:rsidR="00C75EF3" w:rsidRDefault="00C75EF3" w:rsidP="00C75EF3">
      <w:pPr>
        <w:pStyle w:val="Textbody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Изменение в проектную декларацию № 13</w:t>
      </w:r>
    </w:p>
    <w:p w:rsidR="00C75EF3" w:rsidRDefault="00C75EF3" w:rsidP="00C75EF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1 Октября  2014 г.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234"/>
        <w:gridCol w:w="4854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2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Наименование информации</w:t>
            </w:r>
          </w:p>
        </w:tc>
        <w:tc>
          <w:tcPr>
            <w:tcW w:w="4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Содержание информации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1.10</w:t>
            </w:r>
          </w:p>
        </w:tc>
        <w:tc>
          <w:tcPr>
            <w:tcW w:w="4234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48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Балансовая стоимость активов застройщика на 01. 10. 2014г. составляет 565 068 тыс. рублей.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Финансовый результат на 01.10.2014 г.: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прибыль 1955 тыс. рублей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убыток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-кредиторская задолженность– 39 942 тыс. руб.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- дебиторская –75 068 тыс. руб.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21 октября 2014 г.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4082"/>
        <w:gridCol w:w="5083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2.6</w:t>
            </w:r>
          </w:p>
        </w:tc>
        <w:tc>
          <w:tcPr>
            <w:tcW w:w="40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№ RU 30301000-92 от 21.10.2014 г. до 11.02.2015 г.</w:t>
            </w:r>
          </w:p>
        </w:tc>
      </w:tr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2.8</w:t>
            </w:r>
          </w:p>
        </w:tc>
        <w:tc>
          <w:tcPr>
            <w:tcW w:w="408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О правах застройщика на земельный участок:</w:t>
            </w:r>
          </w:p>
        </w:tc>
        <w:tc>
          <w:tcPr>
            <w:tcW w:w="50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№ 30:12:020292:2673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 № 30:12:020292:2672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№ 30:12:020292:396</w:t>
            </w:r>
          </w:p>
        </w:tc>
      </w:tr>
    </w:tbl>
    <w:p w:rsidR="00C75EF3" w:rsidRDefault="00C75EF3" w:rsidP="00C75EF3">
      <w:pPr>
        <w:pStyle w:val="Textbody"/>
        <w:jc w:val="center"/>
      </w:pPr>
    </w:p>
    <w:p w:rsidR="00C75EF3" w:rsidRDefault="00C75EF3" w:rsidP="00C75EF3">
      <w:pPr>
        <w:pStyle w:val="Textbody"/>
        <w:pageBreakBefore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lastRenderedPageBreak/>
        <w:t>Изменение в проектную декларацию № 14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09 ноября 2014 г.</w:t>
      </w:r>
    </w:p>
    <w:p w:rsidR="00C75EF3" w:rsidRDefault="00C75EF3" w:rsidP="00C75EF3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190"/>
        <w:gridCol w:w="4961"/>
      </w:tblGrid>
      <w:tr w:rsidR="00C75EF3" w:rsidTr="00EF1586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1.2.</w:t>
            </w:r>
          </w:p>
        </w:tc>
        <w:tc>
          <w:tcPr>
            <w:tcW w:w="419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Место нахождения (индекс, почтовый, юридический адреса, фактический адрес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5EF3" w:rsidRDefault="00C75EF3" w:rsidP="00EF1586">
            <w:pPr>
              <w:pStyle w:val="TableContents"/>
              <w:spacing w:after="283"/>
            </w:pPr>
            <w:r>
              <w:t>Юридический   адрес:  414056 г. Астрахань ул. Савушкина, д.6, кор.7</w:t>
            </w:r>
          </w:p>
          <w:p w:rsidR="00C75EF3" w:rsidRDefault="00C75EF3" w:rsidP="00EF1586">
            <w:pPr>
              <w:pStyle w:val="TableContents"/>
              <w:spacing w:after="283"/>
            </w:pPr>
            <w:r>
              <w:t>Фактический адрес: :  414056 г. Астрахань ул. Савушкина, д.6, кор.7</w:t>
            </w:r>
          </w:p>
        </w:tc>
      </w:tr>
    </w:tbl>
    <w:p w:rsidR="00C75EF3" w:rsidRDefault="00C75EF3" w:rsidP="00C75EF3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В.С. Тарасенко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МП 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«30» июля 2014 года.</w:t>
      </w:r>
    </w:p>
    <w:p w:rsidR="00C75EF3" w:rsidRDefault="00C75EF3" w:rsidP="00C75EF3">
      <w:pPr>
        <w:pStyle w:val="Textbody"/>
      </w:pPr>
      <w:r>
        <w:rPr>
          <w:color w:val="000000"/>
        </w:rPr>
        <w:t> </w:t>
      </w:r>
    </w:p>
    <w:p w:rsidR="00E91400" w:rsidRDefault="00E91400">
      <w:bookmarkStart w:id="0" w:name="_GoBack"/>
      <w:bookmarkEnd w:id="0"/>
    </w:p>
    <w:sectPr w:rsidR="00E914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F3"/>
    <w:rsid w:val="00C75EF3"/>
    <w:rsid w:val="00E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F2E2-145F-4DA0-92AC-25DC3ED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E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E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EF3"/>
    <w:pPr>
      <w:spacing w:after="120"/>
    </w:pPr>
  </w:style>
  <w:style w:type="paragraph" w:customStyle="1" w:styleId="TableContents">
    <w:name w:val="Table Contents"/>
    <w:basedOn w:val="Standard"/>
    <w:rsid w:val="00C75EF3"/>
    <w:pPr>
      <w:suppressLineNumbers/>
    </w:pPr>
  </w:style>
  <w:style w:type="character" w:customStyle="1" w:styleId="StrongEmphasis">
    <w:name w:val="Strong Emphasis"/>
    <w:rsid w:val="00C75EF3"/>
    <w:rPr>
      <w:b/>
      <w:bCs/>
    </w:rPr>
  </w:style>
  <w:style w:type="character" w:styleId="a3">
    <w:name w:val="Emphasis"/>
    <w:rsid w:val="00C75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2017-07-21T12:35:00Z</dcterms:created>
  <dcterms:modified xsi:type="dcterms:W3CDTF">2017-07-21T12:35:00Z</dcterms:modified>
</cp:coreProperties>
</file>